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/>
          <w:b/>
          <w:u w:val="single"/>
          <w:lang w:eastAsia="pt-BR"/>
        </w:rPr>
      </w:pPr>
      <w:r>
        <w:rPr>
          <w:rFonts w:eastAsia="Times New Roman" w:ascii="Century Gothic" w:hAnsi="Century Gothic"/>
          <w:b/>
          <w:u w:val="single"/>
          <w:lang w:eastAsia="pt-B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/>
          <w:b/>
          <w:u w:val="single"/>
          <w:lang w:eastAsia="pt-BR"/>
        </w:rPr>
      </w:pPr>
      <w:r>
        <w:rPr>
          <w:rFonts w:eastAsia="Times New Roman" w:ascii="Century Gothic" w:hAnsi="Century Gothic"/>
          <w:b/>
          <w:u w:val="single"/>
          <w:lang w:eastAsia="pt-BR"/>
        </w:rPr>
        <w:t xml:space="preserve">CONTRATO ADMINISTRATIVO Nº 010/2022 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ind w:left="3544" w:hanging="0"/>
        <w:jc w:val="both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  <w:t>CONTRATO ADMINISTRATIVO DE PRESTAÇÃO DE SERVIÇOS TÉCNICOS PROFISSIONAIS ESPECIALIZADOS DE ASSESSORIA E CONSULTORIA, CONSOANTES ÀS CLÁUSULAS E CONDIÇÕES SEGUINTES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ind w:left="3544" w:hanging="0"/>
        <w:jc w:val="both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ind w:left="3544" w:hanging="0"/>
        <w:jc w:val="both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ind w:left="3544" w:hanging="0"/>
        <w:jc w:val="both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bCs/>
          <w:lang w:eastAsia="pt-BR"/>
        </w:rPr>
        <w:tab/>
        <w:tab/>
      </w:r>
      <w:r>
        <w:rPr>
          <w:rFonts w:eastAsia="Times New Roman" w:ascii="Century Gothic" w:hAnsi="Century Gothic"/>
          <w:lang w:eastAsia="pt-BR"/>
        </w:rPr>
        <w:t>Pelo presente instrumento contratual, que entre si celebram a Câmara Municipal de Campo Novo de Rondônia/RO inscrita no CNPJ sob o nº.  63.762.967/0001-20 com sede nesta cidade, à Avenida Tancredo Neves neste ato representado pelo Presidente, Vereador</w:t>
      </w:r>
      <w:r>
        <w:rPr>
          <w:rFonts w:eastAsia="Times New Roman" w:ascii="Century Gothic" w:hAnsi="Century Gothic"/>
          <w:b/>
          <w:lang w:eastAsia="pt-BR"/>
        </w:rPr>
        <w:t xml:space="preserve"> Claudecir Alexandre Alves</w:t>
      </w:r>
      <w:r>
        <w:rPr>
          <w:rFonts w:eastAsia="Times New Roman" w:ascii="Century Gothic" w:hAnsi="Century Gothic"/>
          <w:lang w:eastAsia="pt-BR"/>
        </w:rPr>
        <w:t xml:space="preserve">, brasileiro, solteiro, agente político, inscrito no CPF sob nº 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>.853.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 xml:space="preserve">-00, doravante denominada </w:t>
      </w:r>
      <w:r>
        <w:rPr>
          <w:rFonts w:eastAsia="Times New Roman" w:ascii="Century Gothic" w:hAnsi="Century Gothic"/>
          <w:b/>
          <w:bCs/>
          <w:lang w:eastAsia="pt-BR"/>
        </w:rPr>
        <w:t xml:space="preserve">CONTRATANTE, </w:t>
      </w:r>
      <w:r>
        <w:rPr>
          <w:rFonts w:eastAsia="Times New Roman" w:ascii="Century Gothic" w:hAnsi="Century Gothic"/>
          <w:lang w:eastAsia="pt-BR"/>
        </w:rPr>
        <w:t xml:space="preserve">e o Instituto Aprimore Consultoria e Capacitação, com sede no endereço, SAS quadra </w:t>
      </w:r>
      <w:r>
        <w:rPr>
          <w:rFonts w:eastAsia="Times New Roman" w:ascii="Century Gothic" w:hAnsi="Century Gothic"/>
          <w:lang w:eastAsia="pt-BR"/>
        </w:rPr>
        <w:t>XX</w:t>
      </w:r>
      <w:r>
        <w:rPr>
          <w:rFonts w:eastAsia="Times New Roman" w:ascii="Century Gothic" w:hAnsi="Century Gothic"/>
          <w:lang w:eastAsia="pt-BR"/>
        </w:rPr>
        <w:t>, lote</w:t>
      </w:r>
      <w:r>
        <w:rPr>
          <w:rFonts w:eastAsia="Times New Roman" w:ascii="Century Gothic" w:hAnsi="Century Gothic"/>
          <w:lang w:eastAsia="pt-BR"/>
        </w:rPr>
        <w:t>XX</w:t>
      </w:r>
      <w:r>
        <w:rPr>
          <w:rFonts w:eastAsia="Times New Roman" w:ascii="Century Gothic" w:hAnsi="Century Gothic"/>
          <w:lang w:eastAsia="pt-BR"/>
        </w:rPr>
        <w:t xml:space="preserve">, bloco F, sala 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 xml:space="preserve"> - Brasilía-DF, inscrita no CNPJ </w:t>
      </w:r>
      <w:r>
        <w:rPr>
          <w:rFonts w:eastAsia="Times New Roman" w:ascii="Century Gothic" w:hAnsi="Century Gothic"/>
          <w:lang w:eastAsia="pt-BR"/>
        </w:rPr>
        <w:t>XX</w:t>
      </w:r>
      <w:r>
        <w:rPr>
          <w:rFonts w:eastAsia="Times New Roman" w:ascii="Century Gothic" w:hAnsi="Century Gothic"/>
          <w:lang w:eastAsia="pt-BR"/>
        </w:rPr>
        <w:t>.495.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>/0001-</w:t>
      </w:r>
      <w:r>
        <w:rPr>
          <w:rFonts w:eastAsia="Times New Roman" w:ascii="Century Gothic" w:hAnsi="Century Gothic"/>
          <w:lang w:eastAsia="pt-BR"/>
        </w:rPr>
        <w:t>XX</w:t>
      </w:r>
      <w:r>
        <w:rPr>
          <w:rFonts w:eastAsia="Times New Roman" w:ascii="Century Gothic" w:hAnsi="Century Gothic"/>
          <w:lang w:eastAsia="pt-BR"/>
        </w:rPr>
        <w:t xml:space="preserve">, neste ato legalmente representado pelo Presidente </w:t>
      </w:r>
      <w:r>
        <w:rPr>
          <w:rFonts w:eastAsia="Times New Roman" w:ascii="Century Gothic" w:hAnsi="Century Gothic"/>
          <w:b/>
          <w:lang w:eastAsia="pt-BR"/>
        </w:rPr>
        <w:t>Lucas Francisco Silva Moura Rodrigues,</w:t>
      </w:r>
      <w:r>
        <w:rPr>
          <w:rFonts w:eastAsia="Times New Roman" w:ascii="Century Gothic" w:hAnsi="Century Gothic"/>
          <w:lang w:eastAsia="pt-BR"/>
        </w:rPr>
        <w:t xml:space="preserve"> brasileiro, solteiro,  portador do RG </w:t>
      </w:r>
      <w:r>
        <w:rPr>
          <w:rFonts w:eastAsia="Times New Roman" w:ascii="Century Gothic" w:hAnsi="Century Gothic"/>
          <w:lang w:eastAsia="pt-BR"/>
        </w:rPr>
        <w:t>XX</w:t>
      </w:r>
      <w:r>
        <w:rPr>
          <w:rFonts w:eastAsia="Times New Roman" w:ascii="Century Gothic" w:hAnsi="Century Gothic"/>
          <w:lang w:eastAsia="pt-BR"/>
        </w:rPr>
        <w:t>.062.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 xml:space="preserve"> SSP/MG, inscrito no CPF nº 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>049.</w:t>
      </w:r>
      <w:r>
        <w:rPr>
          <w:rFonts w:eastAsia="Times New Roman" w:ascii="Century Gothic" w:hAnsi="Century Gothic"/>
          <w:lang w:eastAsia="pt-BR"/>
        </w:rPr>
        <w:t>XXX</w:t>
      </w:r>
      <w:r>
        <w:rPr>
          <w:rFonts w:eastAsia="Times New Roman" w:ascii="Century Gothic" w:hAnsi="Century Gothic"/>
          <w:lang w:eastAsia="pt-BR"/>
        </w:rPr>
        <w:t xml:space="preserve">-01, doravante denominada </w:t>
      </w:r>
      <w:r>
        <w:rPr>
          <w:rFonts w:eastAsia="Times New Roman" w:ascii="Century Gothic" w:hAnsi="Century Gothic"/>
          <w:b/>
          <w:bCs/>
          <w:lang w:eastAsia="pt-BR"/>
        </w:rPr>
        <w:t>CONTRATADA</w:t>
      </w:r>
      <w:r>
        <w:rPr>
          <w:rFonts w:eastAsia="Times New Roman" w:ascii="Century Gothic" w:hAnsi="Century Gothic"/>
          <w:bCs/>
          <w:lang w:eastAsia="pt-BR"/>
        </w:rPr>
        <w:t xml:space="preserve">, pactuam uma </w:t>
      </w:r>
      <w:r>
        <w:rPr>
          <w:rFonts w:eastAsia="Times New Roman" w:cs="Tahoma" w:ascii="Century Gothic" w:hAnsi="Century Gothic"/>
          <w:lang w:eastAsia="pt-BR"/>
        </w:rPr>
        <w:t xml:space="preserve">Prestação de Serviços de Empresa Especializada </w:t>
      </w:r>
      <w:r>
        <w:rPr>
          <w:rFonts w:eastAsia="Times New Roman" w:ascii="Century Gothic" w:hAnsi="Century Gothic"/>
          <w:lang w:eastAsia="pt-BR"/>
        </w:rPr>
        <w:t>em Consultoria para a atualização da Lei Orgânica Municipal e do Regimento Interno da Câmara Municipal de Campo Novo de Rondônia, auxiliando e complementando os trabalhos deste Poder Legislativo e condições a seguir: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Cláusula Primeira – Fundamento 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jc w:val="both"/>
        <w:rPr>
          <w:rFonts w:ascii="Century Gothic" w:hAnsi="Century Gothic" w:eastAsia="Times New Roman" w:cs="Tahoma"/>
          <w:lang w:eastAsia="pt-BR"/>
        </w:rPr>
      </w:pPr>
      <w:r>
        <w:rPr>
          <w:rFonts w:eastAsia="Times New Roman" w:cs="Tahoma" w:ascii="Century Gothic" w:hAnsi="Century Gothic"/>
          <w:b/>
          <w:lang w:eastAsia="pt-BR"/>
        </w:rPr>
        <w:t xml:space="preserve">1.1. </w:t>
      </w:r>
      <w:r>
        <w:rPr>
          <w:rFonts w:eastAsia="Times New Roman" w:cs="Tahoma" w:ascii="Century Gothic" w:hAnsi="Century Gothic"/>
          <w:lang w:eastAsia="pt-BR"/>
        </w:rPr>
        <w:t xml:space="preserve">O presente instrumento contratual decorre da Dispensa de Licitação – modalidade nº. 009/2022, homologada em 16/11/2022, do tipo “Dispensa de Licitação”, de conformidade com o disposto na lei nº. 14.133/2021, e alterações posteriores. 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Segunda – Objeto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2.1. </w:t>
      </w:r>
      <w:r>
        <w:rPr>
          <w:rFonts w:eastAsia="Times New Roman" w:cs="Tahoma" w:ascii="Century Gothic" w:hAnsi="Century Gothic"/>
          <w:lang w:eastAsia="pt-BR"/>
        </w:rPr>
        <w:t xml:space="preserve">Prestação de Serviços de Empresa Especializada </w:t>
      </w:r>
      <w:r>
        <w:rPr>
          <w:rFonts w:eastAsia="Times New Roman" w:ascii="Century Gothic" w:hAnsi="Century Gothic"/>
          <w:lang w:eastAsia="pt-BR"/>
        </w:rPr>
        <w:t>em Consultoria para atualização da Lei Orgânica Municipal e o Regimento Interno de Campo Novo de Rondônia.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2.2. </w:t>
      </w:r>
      <w:r>
        <w:rPr>
          <w:rFonts w:eastAsia="Times New Roman" w:cs="Tahoma" w:ascii="Century Gothic" w:hAnsi="Century Gothic"/>
          <w:lang w:eastAsia="pt-BR"/>
        </w:rPr>
        <w:t xml:space="preserve">Vincula-se ao presente Contrato a proposta comercial da </w:t>
      </w:r>
      <w:r>
        <w:rPr>
          <w:rFonts w:eastAsia="Times New Roman" w:cs="Tahoma" w:ascii="Century Gothic" w:hAnsi="Century Gothic"/>
          <w:b/>
          <w:lang w:eastAsia="pt-BR"/>
        </w:rPr>
        <w:t>CONTRATADA</w:t>
      </w:r>
      <w:r>
        <w:rPr>
          <w:rFonts w:eastAsia="Times New Roman" w:cs="Tahoma" w:ascii="Century Gothic" w:hAnsi="Century Gothic"/>
          <w:lang w:eastAsia="pt-BR"/>
        </w:rPr>
        <w:t>, o qual constitui parte integrante deste contrato, independentemente de transcrição.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Terceira – Do preço e das condições de pagamento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3.1.</w:t>
      </w:r>
      <w:r>
        <w:rPr>
          <w:rFonts w:eastAsia="Times New Roman" w:ascii="Century Gothic" w:hAnsi="Century Gothic"/>
          <w:lang w:eastAsia="pt-BR"/>
        </w:rPr>
        <w:t xml:space="preserve"> O valor Global para o período de vigência contratual é de R$ 24.000,00 (vinte e quatro mil reais).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3.2.</w:t>
      </w:r>
      <w:r>
        <w:rPr>
          <w:rFonts w:eastAsia="Times New Roman" w:ascii="Century Gothic" w:hAnsi="Century Gothic"/>
          <w:lang w:eastAsia="pt-BR"/>
        </w:rPr>
        <w:t xml:space="preserve"> O pagamento pela realização dos serviços será realizado em duas parcelas, sendo a primeira parcela de R$ 15.000,00 (quinze mil reais) paga no ato da assinatura do contrato e a segunda de R$ 9.000,00 (nove mil reais), paga no ato de entrega dos serviços.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Parágrafo Primeiro</w:t>
      </w:r>
      <w:r>
        <w:rPr>
          <w:rFonts w:eastAsia="Times New Roman" w:ascii="Century Gothic" w:hAnsi="Century Gothic"/>
          <w:lang w:eastAsia="pt-BR"/>
        </w:rPr>
        <w:t xml:space="preserve"> - Caso a data do pagamento prevista contratualmente, coincida com feriados ou dias não úteis, fica prorrogado para o primeiro dia útil subsequente. </w:t>
      </w:r>
    </w:p>
    <w:p>
      <w:pPr>
        <w:pStyle w:val="Normal"/>
        <w:spacing w:lineRule="auto" w:line="240" w:before="0" w:after="0"/>
        <w:ind w:left="1410" w:hanging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Parágrafo Segundo</w:t>
      </w:r>
      <w:r>
        <w:rPr>
          <w:rFonts w:eastAsia="Times New Roman" w:ascii="Century Gothic" w:hAnsi="Century Gothic"/>
          <w:lang w:eastAsia="pt-BR"/>
        </w:rPr>
        <w:t xml:space="preserve"> - Caso haja morte ou incapacidade civil dos sócios da </w:t>
      </w:r>
      <w:r>
        <w:rPr>
          <w:rFonts w:eastAsia="Times New Roman" w:ascii="Century Gothic" w:hAnsi="Century Gothic"/>
          <w:b/>
          <w:lang w:eastAsia="pt-BR"/>
        </w:rPr>
        <w:t>CONTRATADA</w:t>
      </w:r>
      <w:r>
        <w:rPr>
          <w:rFonts w:eastAsia="Times New Roman" w:ascii="Century Gothic" w:hAnsi="Century Gothic"/>
          <w:lang w:eastAsia="pt-BR"/>
        </w:rPr>
        <w:t>, seus sucessores ou representantes legais receberão os honorários na proporção do trabalho realizado.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3.3 </w:t>
      </w:r>
      <w:r>
        <w:rPr>
          <w:rFonts w:eastAsia="Times New Roman" w:ascii="Century Gothic" w:hAnsi="Century Gothic"/>
          <w:lang w:eastAsia="pt-BR"/>
        </w:rPr>
        <w:t xml:space="preserve">Se houverem despesas adicionais além das previstas neste contrato, desde que devidamente autorizadas, foda da Comarca da Sede da </w:t>
      </w:r>
      <w:r>
        <w:rPr>
          <w:rFonts w:eastAsia="Times New Roman" w:ascii="Century Gothic" w:hAnsi="Century Gothic"/>
          <w:b/>
          <w:lang w:eastAsia="pt-BR"/>
        </w:rPr>
        <w:t>CONTRATADA</w:t>
      </w:r>
      <w:r>
        <w:rPr>
          <w:rFonts w:eastAsia="Times New Roman" w:ascii="Century Gothic" w:hAnsi="Century Gothic"/>
          <w:lang w:eastAsia="pt-BR"/>
        </w:rPr>
        <w:t xml:space="preserve">, correrão por conta da </w:t>
      </w:r>
      <w:r>
        <w:rPr>
          <w:rFonts w:eastAsia="Times New Roman" w:ascii="Century Gothic" w:hAnsi="Century Gothic"/>
          <w:b/>
          <w:lang w:eastAsia="pt-BR"/>
        </w:rPr>
        <w:t>CONTRATANTE</w:t>
      </w:r>
      <w:r>
        <w:rPr>
          <w:rFonts w:eastAsia="Times New Roman" w:ascii="Century Gothic" w:hAnsi="Century Gothic"/>
          <w:lang w:eastAsia="pt-BR"/>
        </w:rPr>
        <w:t>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3.4</w:t>
      </w:r>
      <w:r>
        <w:rPr>
          <w:rFonts w:eastAsia="Times New Roman" w:ascii="Century Gothic" w:hAnsi="Century Gothic"/>
          <w:lang w:eastAsia="pt-BR"/>
        </w:rPr>
        <w:t xml:space="preserve"> Para que o pagamento seja efetuado pela </w:t>
      </w:r>
      <w:r>
        <w:rPr>
          <w:rFonts w:eastAsia="Times New Roman" w:ascii="Century Gothic" w:hAnsi="Century Gothic"/>
          <w:b/>
          <w:lang w:eastAsia="pt-BR"/>
        </w:rPr>
        <w:t>CONTRATANTE</w:t>
      </w:r>
      <w:r>
        <w:rPr>
          <w:rFonts w:eastAsia="Times New Roman" w:ascii="Century Gothic" w:hAnsi="Century Gothic"/>
          <w:lang w:eastAsia="pt-BR"/>
        </w:rPr>
        <w:t xml:space="preserve">, a </w:t>
      </w:r>
      <w:r>
        <w:rPr>
          <w:rFonts w:eastAsia="Times New Roman" w:ascii="Century Gothic" w:hAnsi="Century Gothic"/>
          <w:b/>
          <w:lang w:eastAsia="pt-BR"/>
        </w:rPr>
        <w:t>CONTRATADA</w:t>
      </w:r>
      <w:r>
        <w:rPr>
          <w:rFonts w:eastAsia="Times New Roman" w:ascii="Century Gothic" w:hAnsi="Century Gothic"/>
          <w:lang w:eastAsia="pt-BR"/>
        </w:rPr>
        <w:t xml:space="preserve"> deverá apresentar, juntamente com a Nota Fiscal, todas as Certidões de Regularidade Fiscal e Trabalhista.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Tahoma"/>
          <w:b/>
          <w:lang w:eastAsia="pt-BR"/>
        </w:rPr>
      </w:pPr>
      <w:r>
        <w:rPr>
          <w:rFonts w:eastAsia="Times New Roman" w:cs="Tahoma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Quarta – Da Dotação Orçamentária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4.1.</w:t>
      </w:r>
      <w:r>
        <w:rPr>
          <w:rFonts w:eastAsia="Times New Roman" w:ascii="Century Gothic" w:hAnsi="Century Gothic"/>
          <w:lang w:eastAsia="pt-BR"/>
        </w:rPr>
        <w:t xml:space="preserve"> As despesas decorrentes desta contratação serão suportadas pelo orçamento fixado na Lei Orçamentária Anual vigente na seguinte dotação orçamentária: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tbl>
      <w:tblPr>
        <w:tblStyle w:val="Tabelacomgrade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097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ÓRGÃO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01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UNIDADE ORÇAMENTÁRIA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 xml:space="preserve">01.01. 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t-BR" w:eastAsia="pt-BR" w:bidi="ar-SA"/>
              </w:rPr>
              <w:t>SECRETARIA GERAL DA CAMARA MUNICIPAL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PROGRAMA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0001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Century Gothic" w:hAnsi="Century Gothic"/>
                <w:kern w:val="0"/>
                <w:sz w:val="24"/>
                <w:szCs w:val="24"/>
                <w:lang w:val="pt-BR" w:eastAsia="pt-BR" w:bidi="ar-SA"/>
              </w:rPr>
              <w:t>ELEMENTO DE DESPESA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entury Gothic" w:hAnsi="Century Gothic" w:eastAsia="Times New Roman" w:cs="Tahoma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t-BR" w:eastAsia="pt-BR" w:bidi="ar-SA"/>
              </w:rPr>
              <w:t>3.3.90.39.00.00. – OUTROS SERVIÇOS DE TERCEIROS PESSOA JURIDICA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Tahoma"/>
          <w:color w:val="FF0000"/>
          <w:lang w:eastAsia="pt-BR"/>
        </w:rPr>
      </w:pPr>
      <w:r>
        <w:rPr>
          <w:rFonts w:eastAsia="Times New Roman" w:cs="Tahoma" w:ascii="Century Gothic" w:hAnsi="Century Gothic"/>
          <w:color w:val="FF0000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Quinta – Do Regime de Execução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5.1.</w:t>
      </w:r>
      <w:r>
        <w:rPr>
          <w:rFonts w:eastAsia="Times New Roman" w:ascii="Century Gothic" w:hAnsi="Century Gothic"/>
          <w:lang w:eastAsia="pt-BR"/>
        </w:rPr>
        <w:t xml:space="preserve"> O serviço será prestado em trabalhos presenciais e à distância, se dividindo em duas reuniões presenciais com as diferentes áreas da Câmara Municipal que se fizerem necessárias, sendo uma no início dos trabalhos, e outra na entrega dos mesmos; e trabalhos a distância de acordo com a necessidade.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rPr>
          <w:rFonts w:ascii="Century Gothic" w:hAnsi="Century Gothic" w:eastAsia="Times New Roman" w:cs="Arial"/>
          <w:b/>
          <w:lang w:eastAsia="pt-BR"/>
        </w:rPr>
      </w:pPr>
      <w:r>
        <w:rPr>
          <w:rFonts w:eastAsia="Times New Roman" w:cs="Tahoma" w:ascii="Century Gothic" w:hAnsi="Century Gothic"/>
          <w:b/>
          <w:lang w:eastAsia="pt-BR"/>
        </w:rPr>
        <w:t>Cláusula Sexta – Da Habilitação e Responsabilização Profissional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b/>
          <w:lang w:eastAsia="pt-BR"/>
        </w:rPr>
        <w:t>6.1.</w:t>
      </w:r>
      <w:r>
        <w:rPr>
          <w:rFonts w:eastAsia="Times New Roman" w:cs="Arial" w:ascii="Century Gothic" w:hAnsi="Century Gothic"/>
          <w:lang w:eastAsia="pt-BR"/>
        </w:rPr>
        <w:t xml:space="preserve"> A contratada obriga-se a manter durante toda a vigência contratual as credencias necessárias que a tornam apta a realizar o objeto desta contração, bem como de seus empregados e/ou prepostos.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b/>
          <w:lang w:eastAsia="pt-BR"/>
        </w:rPr>
        <w:t>Parágrafo Primeiro</w:t>
      </w:r>
      <w:r>
        <w:rPr>
          <w:rFonts w:eastAsia="Times New Roman" w:cs="Arial" w:ascii="Century Gothic" w:hAnsi="Century Gothic"/>
          <w:lang w:eastAsia="pt-BR"/>
        </w:rPr>
        <w:t xml:space="preserve"> – A apuração das faltas cometidas pela Contratada no exercício de atividades necessárias à execução deste contrato será efetuada mediante processo administrativo adequado, sendo assegurado sempre o contraditório e ampla defesa.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b/>
          <w:lang w:eastAsia="pt-BR"/>
        </w:rPr>
        <w:t>Parágrafo Segundo</w:t>
      </w:r>
      <w:r>
        <w:rPr>
          <w:rFonts w:eastAsia="Times New Roman" w:cs="Arial" w:ascii="Century Gothic" w:hAnsi="Century Gothic"/>
          <w:lang w:eastAsia="pt-BR"/>
        </w:rPr>
        <w:t xml:space="preserve"> - No caso de responsabilização da Contratada por perdas e danos causados à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 xml:space="preserve"> e/ou a Terceiros, aplicam-se as sanções administrativas previstas na CLÁUSULA DÉCIMA deste contrato, independente da resolução do mesmo.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180" w:leader="none"/>
        </w:tabs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b/>
          <w:lang w:eastAsia="pt-BR"/>
        </w:rPr>
        <w:t>Parágrafo Terceiro</w:t>
      </w:r>
      <w:r>
        <w:rPr>
          <w:rFonts w:eastAsia="Times New Roman" w:cs="Arial" w:ascii="Century Gothic" w:hAnsi="Century Gothic"/>
          <w:lang w:eastAsia="pt-BR"/>
        </w:rPr>
        <w:t xml:space="preserve"> - Havendo responsabilização judicial da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 xml:space="preserve"> pela má atuação, seja dolosa ou culposa, da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>, fica aquela autorizada a tomar todas as medidas administrativas ou judiciais para a cobrança de indenização compensatória pelas perdas e danos sofridos.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Sétima – Das Obrigações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7.1. </w:t>
      </w:r>
      <w:r>
        <w:rPr>
          <w:rFonts w:eastAsia="Times New Roman" w:cs="Arial" w:ascii="Century Gothic" w:hAnsi="Century Gothic"/>
          <w:lang w:eastAsia="pt-BR"/>
        </w:rPr>
        <w:t xml:space="preserve">Para execução dos serviços objeto deste Contrato, a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 xml:space="preserve"> se obriga a: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7.1.1</w:t>
      </w:r>
      <w:r>
        <w:rPr>
          <w:rFonts w:eastAsia="Times New Roman" w:ascii="Century Gothic" w:hAnsi="Century Gothic"/>
          <w:lang w:eastAsia="pt-BR"/>
        </w:rPr>
        <w:t xml:space="preserve"> – </w:t>
      </w:r>
      <w:r>
        <w:rPr>
          <w:rFonts w:eastAsia="Times New Roman" w:cs="Arial" w:ascii="Century Gothic" w:hAnsi="Century Gothic"/>
          <w:lang w:eastAsia="pt-BR"/>
        </w:rPr>
        <w:t>Executar fielmente o objeto contratado, tudo em conformidade com as especificações, projetos e prazos estipulados;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7.1.2 -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 xml:space="preserve">Informar o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>, tudo que diga respeito ao contrato em comento;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7.1.3 - </w:t>
      </w:r>
      <w:r>
        <w:rPr>
          <w:rFonts w:eastAsia="Times New Roman" w:cs="Arial" w:ascii="Century Gothic" w:hAnsi="Century Gothic"/>
          <w:lang w:eastAsia="pt-BR"/>
        </w:rPr>
        <w:t xml:space="preserve">Atender as determinações regulares do representante designado pelo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>, bem como as emitidas pela autoridade superior;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7.1.4 -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>Responder pelos encargos trabalhistas, previdenciários, fiscais e comerciais resultantes da execução deste instrumento.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7.1.5 -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 xml:space="preserve">Seguir as diretrizes técnicas da Câmara Municipal de Campo Novo de Rondônia emanadas diretamente, aos quais a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 xml:space="preserve"> se reportará nas questões controvertidas e complexas, comprometendo-se a adotar a tese que lhe for recomendada, predispondo-se ao debate teórico que vise ao aprimoramento e padrão mínimo da defesa dos direitos da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>, comprometendo-se a Câmara Municipal de Campo Novo de Rondônia no fornecimento de documentação e subsídios instrutórios;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7.1.6 -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>Manter a Câmara Municipal de Campo Novo de Rondônia informada a respeito do objeto, e de quaisquer informações atualizadas sobre todas as demandas sob o seu domínio;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7.1.7 -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>Não se pronunciar à imprensa em geral, acerca de quaisquer assuntos relativos às atividades da Câmara Municipal de Campo Novo de Rondônia e da sua atividade profissional contratada, bem como quanto aos processos em que for a contratante interessada, exceto quando formalmente autorizado;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7.1.8 -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>Ser o fiel depositário de toda a documentação que lhe for entregue, mediante recibo, pela Câmara Municipal de Campo Novo de Rondônia, até a sua total devolução, que também deverá ser feita mediante recibo;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7.1.9 -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>Disponibilizar documental e virtualmente a Câmara Municipal de Campo Novo de Rondônia as cópias assinadas e protocolizadas dos trabalhos elaborados em cumprimento ao contrato;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7.2. </w:t>
      </w:r>
      <w:r>
        <w:rPr>
          <w:rFonts w:eastAsia="Times New Roman" w:cs="Arial" w:ascii="Century Gothic" w:hAnsi="Century Gothic"/>
          <w:lang w:eastAsia="pt-BR"/>
        </w:rPr>
        <w:t xml:space="preserve">Para garantir o fiel cumprimento do objeto do presente contrato, a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 xml:space="preserve"> se obriga a: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7.2.1</w:t>
      </w:r>
      <w:r>
        <w:rPr>
          <w:rFonts w:eastAsia="Times New Roman" w:ascii="Century Gothic" w:hAnsi="Century Gothic"/>
          <w:lang w:eastAsia="pt-BR"/>
        </w:rPr>
        <w:t xml:space="preserve"> – </w:t>
      </w:r>
      <w:r>
        <w:rPr>
          <w:rFonts w:eastAsia="Times New Roman" w:cs="Arial" w:ascii="Century Gothic" w:hAnsi="Century Gothic"/>
          <w:lang w:eastAsia="pt-BR"/>
        </w:rPr>
        <w:t>Efetuar o pagamento na forma convencionada na CLÁUSULA TERCEIRA deste instrumento, dentro do prazo previsto, desde que atendidas as formalidades exigidas;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7.2.2</w:t>
      </w:r>
      <w:r>
        <w:rPr>
          <w:rFonts w:eastAsia="Times New Roman" w:ascii="Century Gothic" w:hAnsi="Century Gothic"/>
          <w:lang w:eastAsia="pt-BR"/>
        </w:rPr>
        <w:t xml:space="preserve"> – </w:t>
      </w:r>
      <w:r>
        <w:rPr>
          <w:rFonts w:eastAsia="Times New Roman" w:cs="Arial" w:ascii="Century Gothic" w:hAnsi="Century Gothic"/>
          <w:lang w:eastAsia="pt-BR"/>
        </w:rPr>
        <w:t xml:space="preserve">Permitir a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 xml:space="preserve"> o livre acesso as instalações da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>, possibilitando a execução dos serviços, bem como proporcionar toda a logística necessária ao pleno desenvolvimento das atividades atinentes ao presente contrato;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7.2.3</w:t>
      </w:r>
      <w:r>
        <w:rPr>
          <w:rFonts w:eastAsia="Times New Roman" w:ascii="Century Gothic" w:hAnsi="Century Gothic"/>
          <w:lang w:eastAsia="pt-BR"/>
        </w:rPr>
        <w:t xml:space="preserve"> – </w:t>
      </w:r>
      <w:r>
        <w:rPr>
          <w:rFonts w:eastAsia="Times New Roman" w:cs="Arial" w:ascii="Century Gothic" w:hAnsi="Century Gothic"/>
          <w:lang w:eastAsia="pt-BR"/>
        </w:rPr>
        <w:t>Designar um representante para acompanhar e fiscalizar a execução deste instrumento, o qual deverá anotar em registro próprio, todas as ocorrências verificadas;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7.2.4</w:t>
      </w:r>
      <w:r>
        <w:rPr>
          <w:rFonts w:eastAsia="Times New Roman" w:ascii="Century Gothic" w:hAnsi="Century Gothic"/>
          <w:lang w:eastAsia="pt-BR"/>
        </w:rPr>
        <w:t xml:space="preserve"> – </w:t>
      </w:r>
      <w:r>
        <w:rPr>
          <w:rFonts w:eastAsia="Times New Roman" w:cs="Arial" w:ascii="Century Gothic" w:hAnsi="Century Gothic"/>
          <w:lang w:eastAsia="pt-BR"/>
        </w:rPr>
        <w:t xml:space="preserve">Notificar a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>, imediatamente, sobre as faltas e defeitos observados na execução do contrato em questão.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Oitava – Da Fiscalização</w:t>
      </w:r>
    </w:p>
    <w:p>
      <w:pPr>
        <w:pStyle w:val="Normal"/>
        <w:tabs>
          <w:tab w:val="clear" w:pos="708"/>
          <w:tab w:val="left" w:pos="7608" w:leader="none"/>
        </w:tabs>
        <w:spacing w:lineRule="auto" w:line="240" w:before="0" w:after="0"/>
        <w:ind w:left="851" w:hanging="851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8.1. </w:t>
      </w:r>
      <w:r>
        <w:rPr>
          <w:rFonts w:eastAsia="Times New Roman" w:cs="Arial" w:ascii="Century Gothic" w:hAnsi="Century Gothic"/>
          <w:lang w:eastAsia="pt-BR"/>
        </w:rPr>
        <w:t>A Contratante designará um fiscal do contrato para acompanhamento e fiscalização da sua execução, que registrará em relatório todas as ocorrências relacionadas com a execução do contrato, determinando o que for necessário à regularização das falhas ou defeitos observados.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8.2. </w:t>
      </w:r>
      <w:r>
        <w:rPr>
          <w:rFonts w:eastAsia="Times New Roman" w:cs="Arial" w:ascii="Century Gothic" w:hAnsi="Century Gothic"/>
          <w:lang w:eastAsia="pt-BR"/>
        </w:rPr>
        <w:t>Os esclarecimentos solicitados pela fiscalização deverão ser prestados imediatamente, salvo quando implicarem indagações de caráter técnico, hipótese em que serão respondidas no prazo máximo de 24 (vinte e quatro) horas.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8.3. </w:t>
      </w:r>
      <w:r>
        <w:rPr>
          <w:rFonts w:eastAsia="Times New Roman" w:ascii="Times New Roman" w:hAnsi="Times New Roman"/>
          <w:sz w:val="24"/>
          <w:szCs w:val="24"/>
          <w:lang w:eastAsia="pt-BR"/>
        </w:rPr>
        <w:t xml:space="preserve">É </w:t>
      </w:r>
      <w:r>
        <w:rPr>
          <w:rFonts w:eastAsia="Times New Roman" w:cs="Arial" w:ascii="Century Gothic" w:hAnsi="Century Gothic"/>
          <w:lang w:eastAsia="pt-BR"/>
        </w:rPr>
        <w:t>direito da fiscalização rejeitar quaisquer fornecimentos quando entender que a sua execução está irregular e/ou que os materiais empregados não são os especificados.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8.4. </w:t>
      </w:r>
      <w:r>
        <w:rPr>
          <w:rFonts w:eastAsia="Times New Roman" w:cs="Arial" w:ascii="Century Gothic" w:hAnsi="Century Gothic"/>
          <w:lang w:eastAsia="pt-BR"/>
        </w:rPr>
        <w:t>Fica designado o servidor: Ednelson de Oliveira Moreira,  para representar a Administração no exercício do dever de acompanhar e fiscalizar a execução do presente contrato.</w:t>
      </w:r>
    </w:p>
    <w:p>
      <w:pPr>
        <w:pStyle w:val="Normal"/>
        <w:spacing w:lineRule="auto" w:line="240" w:before="0" w:after="0"/>
        <w:ind w:left="709" w:hanging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Nona – Da Vigência do Contrato, Da Possibilidade de Prorrogação e de Reajuste de Preço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9.1. </w:t>
      </w:r>
      <w:r>
        <w:rPr>
          <w:rFonts w:eastAsia="Times New Roman" w:cs="Arial" w:ascii="Century Gothic" w:hAnsi="Century Gothic"/>
          <w:lang w:eastAsia="pt-BR"/>
        </w:rPr>
        <w:t>O presente contrato terá vigência de 2 (dois) meses a partir da data da assinatura deste contrato, podendo ser prorrogado por igual período, através de termo aditivo.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b/>
          <w:lang w:eastAsia="pt-BR"/>
        </w:rPr>
        <w:t>Parágrafo único</w:t>
      </w:r>
      <w:r>
        <w:rPr>
          <w:rFonts w:eastAsia="Times New Roman" w:cs="Arial" w:ascii="Century Gothic" w:hAnsi="Century Gothic"/>
          <w:lang w:eastAsia="pt-BR"/>
        </w:rPr>
        <w:t xml:space="preserve"> - Caso seja prorrogado e desde que acordado entre as partes, o valor contratual poderá ser reajustado, utilizando o INPC como índice ou por convenção entre as partes.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color w:val="FF0000"/>
          <w:lang w:eastAsia="pt-BR"/>
        </w:rPr>
      </w:pPr>
      <w:r>
        <w:rPr>
          <w:rFonts w:eastAsia="Times New Roman" w:ascii="Century Gothic" w:hAnsi="Century Gothic"/>
          <w:color w:val="FF0000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Décima – Das Sanções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10.1.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 xml:space="preserve">Aplicáveis em desfavor do </w:t>
      </w:r>
      <w:r>
        <w:rPr>
          <w:rFonts w:eastAsia="Times New Roman" w:cs="Arial" w:ascii="Century Gothic" w:hAnsi="Century Gothic"/>
          <w:b/>
          <w:lang w:eastAsia="pt-BR"/>
        </w:rPr>
        <w:t>CONTRATANTE</w:t>
      </w:r>
      <w:r>
        <w:rPr>
          <w:rFonts w:eastAsia="Times New Roman" w:cs="Arial" w:ascii="Century Gothic" w:hAnsi="Century Gothic"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10.1.1. </w:t>
      </w:r>
      <w:r>
        <w:rPr>
          <w:rFonts w:eastAsia="Times New Roman" w:cs="Arial" w:ascii="Century Gothic" w:hAnsi="Century Gothic"/>
          <w:lang w:eastAsia="pt-BR"/>
        </w:rPr>
        <w:t>Pelo atraso injustificado no pagamento da CONTRATADA, poderá ser cobrada multa de mora no valor de 0,5% sobre o valor mensal do contrato, por dia de atraso, até o limite de 2%.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10.2.</w:t>
      </w: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cs="Arial" w:ascii="Century Gothic" w:hAnsi="Century Gothic"/>
          <w:lang w:eastAsia="pt-BR"/>
        </w:rPr>
        <w:t xml:space="preserve">Aplicáveis em desfavor do </w:t>
      </w:r>
      <w:r>
        <w:rPr>
          <w:rFonts w:eastAsia="Times New Roman" w:cs="Arial" w:ascii="Century Gothic" w:hAnsi="Century Gothic"/>
          <w:b/>
          <w:lang w:eastAsia="pt-BR"/>
        </w:rPr>
        <w:t>CONTRATADA</w:t>
      </w:r>
      <w:r>
        <w:rPr>
          <w:rFonts w:eastAsia="Times New Roman" w:cs="Arial" w:ascii="Century Gothic" w:hAnsi="Century Gothic"/>
          <w:lang w:eastAsia="pt-B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 xml:space="preserve">10.2.1. </w:t>
      </w:r>
      <w:r>
        <w:rPr>
          <w:rFonts w:eastAsia="Times New Roman" w:cs="Arial" w:ascii="Century Gothic" w:hAnsi="Century Gothic"/>
          <w:lang w:eastAsia="pt-BR"/>
        </w:rPr>
        <w:t>Pelo não cumprimento das obrigações assumidas, poderá sofrer as sanções previstas nos incisos I, III e IV, do Art. 87, da Lei nº. 8.666/93, juntamente com multa de até 2% sobre o valor deste contrato.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Décima Primeira – Da Rescisão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11.1.</w:t>
      </w:r>
      <w:r>
        <w:rPr>
          <w:rFonts w:eastAsia="Times New Roman" w:ascii="Century Gothic" w:hAnsi="Century Gothic"/>
          <w:lang w:eastAsia="pt-BR"/>
        </w:rPr>
        <w:t xml:space="preserve"> O presente Contrato poderá se rescindido pela contratante;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ind w:firstLine="708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11.1.1.</w:t>
      </w:r>
      <w:r>
        <w:rPr>
          <w:rFonts w:eastAsia="Times New Roman" w:ascii="Century Gothic" w:hAnsi="Century Gothic"/>
          <w:lang w:eastAsia="pt-BR"/>
        </w:rPr>
        <w:t xml:space="preserve"> por razões de relevante interesse público, sem indenização;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11.1.2.</w:t>
      </w:r>
      <w:r>
        <w:rPr>
          <w:rFonts w:eastAsia="Times New Roman" w:ascii="Century Gothic" w:hAnsi="Century Gothic"/>
          <w:lang w:eastAsia="pt-BR"/>
        </w:rPr>
        <w:t xml:space="preserve"> por justo motivo, em caso de descumprimento das obrigações pactuadas por contratada, previstas neste Contrato;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11.1.3.</w:t>
      </w:r>
      <w:r>
        <w:rPr>
          <w:rFonts w:eastAsia="Times New Roman" w:ascii="Century Gothic" w:hAnsi="Century Gothic"/>
          <w:lang w:eastAsia="pt-BR"/>
        </w:rPr>
        <w:t xml:space="preserve"> por conveniência administrativa, garantida a indenização, no valor correspondente à metade da remuneração a que teria direito até o final do prazo contratual, tomando por base o mês da rescisão até o final do Contrato.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11.2.</w:t>
      </w:r>
      <w:r>
        <w:rPr>
          <w:rFonts w:eastAsia="Times New Roman" w:ascii="Century Gothic" w:hAnsi="Century Gothic"/>
          <w:lang w:eastAsia="pt-BR"/>
        </w:rPr>
        <w:t xml:space="preserve"> A </w:t>
      </w:r>
      <w:r>
        <w:rPr>
          <w:rFonts w:eastAsia="Times New Roman" w:ascii="Century Gothic" w:hAnsi="Century Gothic"/>
          <w:b/>
          <w:lang w:eastAsia="pt-BR"/>
        </w:rPr>
        <w:t>CONTRATADA</w:t>
      </w:r>
      <w:r>
        <w:rPr>
          <w:rFonts w:eastAsia="Times New Roman" w:ascii="Century Gothic" w:hAnsi="Century Gothic"/>
          <w:lang w:eastAsia="pt-BR"/>
        </w:rPr>
        <w:t xml:space="preserve"> poderá rescindir o Contrato em caso de descumprimento dos encargos assumidos pela </w:t>
      </w:r>
      <w:r>
        <w:rPr>
          <w:rFonts w:eastAsia="Times New Roman" w:ascii="Century Gothic" w:hAnsi="Century Gothic"/>
          <w:b/>
          <w:lang w:eastAsia="pt-BR"/>
        </w:rPr>
        <w:t>CONTRATANTE</w:t>
      </w:r>
      <w:r>
        <w:rPr>
          <w:rFonts w:eastAsia="Times New Roman" w:ascii="Century Gothic" w:hAnsi="Century Gothic"/>
          <w:lang w:eastAsia="pt-BR"/>
        </w:rPr>
        <w:t>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11.3.</w:t>
      </w:r>
      <w:r>
        <w:rPr>
          <w:rFonts w:eastAsia="Times New Roman" w:ascii="Century Gothic" w:hAnsi="Century Gothic"/>
          <w:lang w:eastAsia="pt-BR"/>
        </w:rPr>
        <w:t xml:space="preserve"> Fica estipulada, em favor da parte inocente, multa de 10% (dez por cento) do valor global do Contrato, em caso de inobservância do pactuado no presente Contrato.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b/>
          <w:lang w:eastAsia="pt-BR"/>
        </w:rPr>
      </w:pPr>
      <w:r>
        <w:rPr>
          <w:rFonts w:eastAsia="Times New Roman" w:ascii="Century Gothic" w:hAnsi="Century Gothic"/>
          <w:b/>
          <w:lang w:eastAsia="pt-BR"/>
        </w:rPr>
        <w:t>Cláusula Décima Segunda – Do Foro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  <w:t>Fica eleito o Foro da comarca de Campo Novo de Rondônia/RO, para dirimir quaisquer dúvidas oriundas do presente contrato, que de outra forma não sejam solucionadas, com expressa renúncia das partes a qualquer outro que tenham ou venham a ter, por mais privilegiado que seja.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 w:cs="Arial"/>
          <w:lang w:eastAsia="pt-BR"/>
        </w:rPr>
      </w:pPr>
      <w:r>
        <w:rPr>
          <w:rFonts w:eastAsia="Times New Roman" w:cs="Arial" w:ascii="Century Gothic" w:hAnsi="Century Gothic"/>
          <w:lang w:eastAsia="pt-BR"/>
        </w:rPr>
        <w:t>E, por estarem de acordo com todas as cláusulas, as partes resolvem celebrar o presente contrato, o qual, depois de lido e achado conforme, foi assinado pelos representantes das partes, na presença de 02 (duas) testemunhas, em 02 (duas) vias de idêntico teor e forma.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  <w:tab/>
        <w:t>Campo Novo de Rondônia/RO, 17 de novembro de 2022.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  <w:tab/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entury Gothic" w:hAnsi="Century Gothic" w:eastAsia="Times New Roman"/>
          <w:lang w:eastAsia="pt-BR"/>
        </w:rPr>
      </w:pPr>
      <w:r>
        <w:rPr>
          <w:rFonts w:eastAsia="Times New Roman" w:ascii="Century Gothic" w:hAnsi="Century Gothic"/>
          <w:lang w:eastAsia="pt-BR"/>
        </w:rPr>
        <w:t xml:space="preserve"> </w:t>
      </w:r>
      <w:r>
        <w:rPr>
          <w:rFonts w:eastAsia="Times New Roman" w:ascii="Century Gothic" w:hAnsi="Century Gothic"/>
          <w:lang w:eastAsia="pt-BR"/>
        </w:rPr>
        <w:t>_____________________________                      __________________________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  <w:t xml:space="preserve">                </w:t>
      </w:r>
      <w:r>
        <w:rPr>
          <w:rFonts w:eastAsia="Times New Roman" w:cs="Tahoma" w:ascii="Century Gothic" w:hAnsi="Century Gothic"/>
          <w:b/>
          <w:bCs/>
          <w:lang w:eastAsia="pt-BR"/>
        </w:rPr>
        <w:t>Contratante                                                      Contratada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  <w:t xml:space="preserve">Câmara Municipal de Campo Novo 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  <w:t xml:space="preserve">             </w:t>
      </w:r>
      <w:r>
        <w:rPr>
          <w:rFonts w:eastAsia="Times New Roman" w:cs="Tahoma" w:ascii="Century Gothic" w:hAnsi="Century Gothic"/>
          <w:b/>
          <w:bCs/>
          <w:lang w:eastAsia="pt-BR"/>
        </w:rPr>
        <w:t>de Rondônia/RO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rPr>
          <w:rFonts w:ascii="Century Gothic" w:hAnsi="Century Gothic" w:eastAsia="Times New Roman" w:cs="Tahoma"/>
          <w:b/>
          <w:bCs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jc w:val="both"/>
        <w:rPr>
          <w:rFonts w:ascii="Century Gothic" w:hAnsi="Century Gothic" w:eastAsia="Times New Roman" w:cs="Tahoma"/>
          <w:lang w:eastAsia="pt-BR"/>
        </w:rPr>
      </w:pPr>
      <w:r>
        <w:rPr>
          <w:rFonts w:eastAsia="Times New Roman" w:cs="Tahoma" w:ascii="Century Gothic" w:hAnsi="Century Gothic"/>
          <w:b/>
          <w:bCs/>
          <w:lang w:eastAsia="pt-BR"/>
        </w:rPr>
        <w:t xml:space="preserve">Testemunhas:   </w:t>
      </w:r>
      <w:r>
        <w:rPr>
          <w:rFonts w:eastAsia="Times New Roman" w:cs="Tahoma" w:ascii="Century Gothic" w:hAnsi="Century Gothic"/>
          <w:lang w:eastAsia="pt-BR"/>
        </w:rPr>
        <w:t xml:space="preserve"> ___________________________________________</w:t>
      </w:r>
    </w:p>
    <w:p>
      <w:pPr>
        <w:pStyle w:val="Normal"/>
        <w:tabs>
          <w:tab w:val="clear" w:pos="708"/>
          <w:tab w:val="left" w:pos="-540" w:leader="none"/>
          <w:tab w:val="left" w:pos="-180" w:leader="none"/>
          <w:tab w:val="left" w:pos="0" w:leader="none"/>
        </w:tabs>
        <w:spacing w:lineRule="auto" w:line="240" w:before="0" w:after="0"/>
        <w:jc w:val="both"/>
        <w:rPr>
          <w:rFonts w:ascii="Century Gothic" w:hAnsi="Century Gothic" w:eastAsia="Times New Roman" w:cs="Tahoma"/>
          <w:lang w:eastAsia="pt-BR"/>
        </w:rPr>
      </w:pPr>
      <w:r>
        <w:rPr>
          <w:rFonts w:eastAsia="Times New Roman" w:cs="Tahoma" w:ascii="Century Gothic" w:hAnsi="Century Gothic"/>
          <w:lang w:eastAsia="pt-BR"/>
        </w:rPr>
        <w:t xml:space="preserve">                          </w:t>
      </w:r>
      <w:r>
        <w:rPr>
          <w:rFonts w:eastAsia="Times New Roman" w:cs="Tahoma" w:ascii="Century Gothic" w:hAnsi="Century Gothic"/>
          <w:lang w:eastAsia="pt-BR"/>
        </w:rPr>
        <w:t>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eastAsia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EXTRATO DE CONTRATO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CONTRATO Nº: 010/2022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ORIGEM:  Dispensa de Licitação nª 009/2011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CONTRATANTE: CAMARA MUNICIPAL DE CAMPO NOVO DE RONDONIA-RO</w:t>
      </w:r>
    </w:p>
    <w:p>
      <w:pPr>
        <w:pStyle w:val="Normal"/>
        <w:rPr>
          <w:rFonts w:ascii="Arial" w:hAnsi="Arial" w:cs="Arial"/>
          <w:color w:val="000000"/>
          <w:shd w:fill="FFFFFF" w:val="clear"/>
        </w:rPr>
      </w:pPr>
      <w:r>
        <w:rPr>
          <w:rFonts w:cs="Arial" w:ascii="Arial" w:hAnsi="Arial"/>
        </w:rPr>
        <w:t xml:space="preserve">CONTRATADA(O):  </w:t>
      </w:r>
      <w:r>
        <w:rPr>
          <w:rFonts w:cs="Arial" w:ascii="Arial" w:hAnsi="Arial"/>
          <w:color w:val="000000"/>
          <w:shd w:fill="FFFFFF" w:val="clear"/>
        </w:rPr>
        <w:t>INSTITUTO PEDAGOGICO DE APRIMORAMENTO EDUCACIONAL – APRIMORE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OBJETO:  </w:t>
      </w:r>
      <w:r>
        <w:rPr>
          <w:rFonts w:cs="Arial" w:ascii="Arial" w:hAnsi="Arial"/>
          <w:color w:val="000000"/>
          <w:shd w:fill="FFFFFF" w:val="clear"/>
        </w:rPr>
        <w:t>CONTRATAÇÃO DE EMPRESA ESPECIALIZADA NA PRESTAÇÃO DE SERVIÇOS TECNICOS DE ASSESSORIA CONSULTORIA ANALISE AVALIAÇÃO E ORIENTAÇAO PARA REVISAO FORMULAÇÃO E ATUALIZAÇÃO DA LEI ORGANICA MUNICIPAL E REGIMENTO INTERNO DA CAMARA MUNICIPAL DE CAMPO NOVO DE RONDONIA.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VALOR TOTAL: R$ 24.000,00 (vinte e quatro mil reais)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VIGÊNCIA: 02 (dois) meses.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DATA DA ASSINATURA: 18 de novembro de 2022.</w:t>
      </w:r>
    </w:p>
    <w:p>
      <w:pPr>
        <w:pStyle w:val="Normal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before="0" w:after="200"/>
        <w:rPr>
          <w:rFonts w:ascii="Century Gothic" w:hAnsi="Century Gothic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60" w:right="1701" w:gutter="0" w:header="708" w:top="1843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Verdana-Bol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b/>
        <w:sz w:val="16"/>
      </w:rPr>
    </w:pPr>
    <w:r>
      <w:rPr>
        <w:b/>
        <w:sz w:val="16"/>
      </w:rPr>
      <w:t xml:space="preserve">CAMARA MUNICIPAL DE CAMPO NOVO DE RONDONIA </w:t>
    </w:r>
  </w:p>
  <w:p>
    <w:pPr>
      <w:pStyle w:val="NoSpacing"/>
      <w:rPr>
        <w:b/>
        <w:sz w:val="16"/>
      </w:rPr>
    </w:pPr>
    <w:r>
      <w:rPr>
        <w:b/>
        <w:sz w:val="16"/>
      </w:rPr>
      <w:t xml:space="preserve">Av. Tancredo Neves, 2070    setor 2     CEP 76.887-000     TEL. 069-3239-2270/2072      </w:t>
    </w:r>
    <w:hyperlink r:id="rId1">
      <w:r>
        <w:rPr>
          <w:rStyle w:val="LinkdaInternet"/>
          <w:sz w:val="16"/>
        </w:rPr>
        <w:t>camaracamponovoro@gmail.com</w:t>
      </w:r>
    </w:hyperlink>
    <w:r>
      <w:rPr>
        <w:b/>
        <w:sz w:val="16"/>
      </w:rPr>
      <w:t xml:space="preserve"> </w:t>
    </w:r>
  </w:p>
  <w:p>
    <w:pPr>
      <w:pStyle w:val="Rodap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2205990</wp:posOffset>
          </wp:positionH>
          <wp:positionV relativeFrom="paragraph">
            <wp:posOffset>-382905</wp:posOffset>
          </wp:positionV>
          <wp:extent cx="1024255" cy="1200150"/>
          <wp:effectExtent l="0" t="0" r="0" b="0"/>
          <wp:wrapNone/>
          <wp:docPr id="1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2"/>
        <w:szCs w:val="12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2"/>
        <w:szCs w:val="12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2"/>
        <w:szCs w:val="12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2"/>
        <w:szCs w:val="12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 w:ascii="Arial" w:hAnsi="Arial"/>
        <w:b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 w:ascii="Arial" w:hAnsi="Arial"/>
        <w:b/>
        <w:sz w:val="18"/>
        <w:szCs w:val="18"/>
      </w:rPr>
      <w:t>PODER LEGISLATIVO</w:t>
    </w:r>
  </w:p>
  <w:p>
    <w:pPr>
      <w:pStyle w:val="Normal"/>
      <w:spacing w:lineRule="auto" w:line="240" w:before="0" w:after="0"/>
      <w:rPr>
        <w:rFonts w:ascii="Arial" w:hAnsi="Arial" w:cs="Arial"/>
        <w:b/>
        <w:sz w:val="12"/>
        <w:szCs w:val="12"/>
      </w:rPr>
    </w:pPr>
    <w:r>
      <w:rPr>
        <w:rFonts w:cs="Arial" w:ascii="Arial" w:hAnsi="Arial"/>
        <w:b/>
        <w:sz w:val="18"/>
        <w:szCs w:val="18"/>
      </w:rPr>
      <w:t>____________________  Câmara Municipal de Campo Novo de Rondônia</w:t>
    </w:r>
    <w:r>
      <w:rPr>
        <w:rFonts w:cs="Arial" w:ascii="Arial" w:hAnsi="Arial"/>
        <w:b/>
        <w:sz w:val="12"/>
        <w:szCs w:val="12"/>
      </w:rPr>
      <w:t xml:space="preserve">  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675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a18a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9de"/>
    <w:pPr>
      <w:keepNext w:val="true"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21d6b"/>
    <w:pPr>
      <w:keepNext w:val="true"/>
      <w:spacing w:lineRule="auto" w:line="240" w:before="0" w:after="0"/>
      <w:outlineLvl w:val="2"/>
    </w:pPr>
    <w:rPr>
      <w:rFonts w:ascii="Times New Roman" w:hAnsi="Times New Roman" w:eastAsia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f69"/>
    <w:pPr>
      <w:keepNext w:val="true"/>
      <w:tabs>
        <w:tab w:val="clear" w:pos="708"/>
        <w:tab w:val="left" w:pos="1714" w:leader="none"/>
      </w:tabs>
      <w:spacing w:lineRule="auto" w:line="240" w:before="120" w:after="120"/>
      <w:ind w:left="1714" w:hanging="144"/>
      <w:jc w:val="right"/>
      <w:outlineLvl w:val="3"/>
    </w:pPr>
    <w:rPr>
      <w:rFonts w:ascii="Times New Roman" w:hAnsi="Times New Roman" w:eastAsia="Times New Roman"/>
      <w:b/>
      <w:i/>
      <w:color w:val="FF0000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70f69"/>
    <w:pPr>
      <w:keepNext w:val="true"/>
      <w:tabs>
        <w:tab w:val="clear" w:pos="708"/>
        <w:tab w:val="left" w:pos="1858" w:leader="none"/>
      </w:tabs>
      <w:spacing w:lineRule="auto" w:line="240" w:before="120" w:after="120"/>
      <w:ind w:left="1858" w:hanging="432"/>
      <w:jc w:val="both"/>
      <w:outlineLvl w:val="4"/>
    </w:pPr>
    <w:rPr>
      <w:rFonts w:ascii="Courier New" w:hAnsi="Courier New" w:eastAsia="Times New Roman"/>
      <w:b/>
      <w:i/>
      <w:color w:val="FF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70f69"/>
    <w:pPr>
      <w:keepNext w:val="true"/>
      <w:tabs>
        <w:tab w:val="clear" w:pos="708"/>
        <w:tab w:val="left" w:pos="2002" w:leader="none"/>
      </w:tabs>
      <w:spacing w:lineRule="auto" w:line="240" w:before="120" w:after="120"/>
      <w:ind w:left="2002" w:hanging="432"/>
      <w:jc w:val="both"/>
      <w:outlineLvl w:val="5"/>
    </w:pPr>
    <w:rPr>
      <w:rFonts w:ascii="Courier New" w:hAnsi="Courier New" w:eastAsia="Times New Roman"/>
      <w:b/>
      <w:color w:val="FF0000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870f69"/>
    <w:pPr>
      <w:keepNext w:val="true"/>
      <w:tabs>
        <w:tab w:val="clear" w:pos="708"/>
        <w:tab w:val="left" w:pos="2146" w:leader="none"/>
      </w:tabs>
      <w:spacing w:lineRule="auto" w:line="240" w:before="120" w:after="120"/>
      <w:ind w:left="2146" w:hanging="288"/>
      <w:jc w:val="both"/>
      <w:outlineLvl w:val="6"/>
    </w:pPr>
    <w:rPr>
      <w:rFonts w:ascii="Courier New" w:hAnsi="Courier New" w:eastAsia="Times New Roman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70f69"/>
    <w:pPr>
      <w:keepNext w:val="true"/>
      <w:tabs>
        <w:tab w:val="clear" w:pos="708"/>
        <w:tab w:val="left" w:pos="2290" w:leader="none"/>
      </w:tabs>
      <w:spacing w:lineRule="auto" w:line="240" w:before="120" w:after="120"/>
      <w:ind w:left="2290" w:hanging="432"/>
      <w:jc w:val="both"/>
      <w:outlineLvl w:val="7"/>
    </w:pPr>
    <w:rPr>
      <w:rFonts w:ascii="Courier New" w:hAnsi="Courier New" w:eastAsia="Times New Roman"/>
      <w:b/>
      <w:strike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70f69"/>
    <w:pPr>
      <w:keepNext w:val="true"/>
      <w:tabs>
        <w:tab w:val="clear" w:pos="708"/>
        <w:tab w:val="left" w:pos="2434" w:leader="none"/>
      </w:tabs>
      <w:spacing w:lineRule="auto" w:line="240" w:before="0" w:after="0"/>
      <w:ind w:left="2434" w:hanging="144"/>
      <w:jc w:val="both"/>
      <w:outlineLvl w:val="8"/>
    </w:pPr>
    <w:rPr>
      <w:rFonts w:ascii="Courier New" w:hAnsi="Courier New" w:eastAsia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2a18a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Ttulo2Char" w:customStyle="1">
    <w:name w:val="Título 2 Char"/>
    <w:basedOn w:val="DefaultParagraphFont"/>
    <w:uiPriority w:val="9"/>
    <w:qFormat/>
    <w:rsid w:val="009209de"/>
    <w:rPr>
      <w:rFonts w:ascii="Calibri Light" w:hAnsi="Calibri Light" w:eastAsia="Times New Roman"/>
      <w:b/>
      <w:bCs/>
      <w:i/>
      <w:iCs/>
      <w:sz w:val="28"/>
      <w:szCs w:val="28"/>
      <w:lang w:eastAsia="en-US"/>
    </w:rPr>
  </w:style>
  <w:style w:type="character" w:styleId="Ttulo3Char" w:customStyle="1">
    <w:name w:val="Título 3 Char"/>
    <w:basedOn w:val="DefaultParagraphFont"/>
    <w:uiPriority w:val="9"/>
    <w:qFormat/>
    <w:rsid w:val="00321d6b"/>
    <w:rPr>
      <w:rFonts w:ascii="Times New Roman" w:hAnsi="Times New Roman" w:eastAsia="Times New Roman"/>
      <w:sz w:val="24"/>
    </w:rPr>
  </w:style>
  <w:style w:type="character" w:styleId="Ttulo4Char" w:customStyle="1">
    <w:name w:val="Título 4 Char"/>
    <w:basedOn w:val="DefaultParagraphFont"/>
    <w:qFormat/>
    <w:rsid w:val="00870f69"/>
    <w:rPr>
      <w:rFonts w:ascii="Times New Roman" w:hAnsi="Times New Roman" w:eastAsia="Times New Roman"/>
      <w:b/>
      <w:i/>
      <w:color w:val="FF0000"/>
      <w:sz w:val="24"/>
      <w:lang w:eastAsia="en-US"/>
    </w:rPr>
  </w:style>
  <w:style w:type="character" w:styleId="Ttulo5Char" w:customStyle="1">
    <w:name w:val="Título 5 Char"/>
    <w:basedOn w:val="DefaultParagraphFont"/>
    <w:uiPriority w:val="9"/>
    <w:qFormat/>
    <w:rsid w:val="00870f69"/>
    <w:rPr>
      <w:rFonts w:ascii="Courier New" w:hAnsi="Courier New" w:eastAsia="Times New Roman"/>
      <w:b/>
      <w:i/>
      <w:color w:val="FF0000"/>
      <w:lang w:eastAsia="en-US"/>
    </w:rPr>
  </w:style>
  <w:style w:type="character" w:styleId="Ttulo6Char" w:customStyle="1">
    <w:name w:val="Título 6 Char"/>
    <w:basedOn w:val="DefaultParagraphFont"/>
    <w:qFormat/>
    <w:rsid w:val="00870f69"/>
    <w:rPr>
      <w:rFonts w:ascii="Courier New" w:hAnsi="Courier New" w:eastAsia="Times New Roman"/>
      <w:b/>
      <w:color w:val="FF0000"/>
      <w:sz w:val="24"/>
      <w:lang w:eastAsia="en-US"/>
    </w:rPr>
  </w:style>
  <w:style w:type="character" w:styleId="Ttulo7Char" w:customStyle="1">
    <w:name w:val="Título 7 Char"/>
    <w:basedOn w:val="DefaultParagraphFont"/>
    <w:qFormat/>
    <w:rsid w:val="00870f69"/>
    <w:rPr>
      <w:rFonts w:ascii="Courier New" w:hAnsi="Courier New" w:eastAsia="Times New Roman"/>
      <w:sz w:val="24"/>
      <w:lang w:eastAsia="en-US"/>
    </w:rPr>
  </w:style>
  <w:style w:type="character" w:styleId="Ttulo8Char" w:customStyle="1">
    <w:name w:val="Título 8 Char"/>
    <w:basedOn w:val="DefaultParagraphFont"/>
    <w:qFormat/>
    <w:rsid w:val="00870f69"/>
    <w:rPr>
      <w:rFonts w:ascii="Courier New" w:hAnsi="Courier New" w:eastAsia="Times New Roman"/>
      <w:b/>
      <w:strike/>
      <w:sz w:val="24"/>
      <w:lang w:eastAsia="en-US"/>
    </w:rPr>
  </w:style>
  <w:style w:type="character" w:styleId="Ttulo9Char" w:customStyle="1">
    <w:name w:val="Título 9 Char"/>
    <w:basedOn w:val="DefaultParagraphFont"/>
    <w:qFormat/>
    <w:rsid w:val="00870f69"/>
    <w:rPr>
      <w:rFonts w:ascii="Courier New" w:hAnsi="Courier New" w:eastAsia="Times New Roman"/>
      <w:b/>
      <w:sz w:val="24"/>
      <w:lang w:eastAsia="en-US"/>
    </w:rPr>
  </w:style>
  <w:style w:type="character" w:styleId="TextodebaloChar" w:customStyle="1">
    <w:name w:val="Texto de balão Char"/>
    <w:link w:val="BalloonText"/>
    <w:uiPriority w:val="99"/>
    <w:qFormat/>
    <w:rsid w:val="001e0213"/>
    <w:rPr>
      <w:rFonts w:ascii="Tahoma" w:hAnsi="Tahoma" w:cs="Tahoma"/>
      <w:sz w:val="16"/>
      <w:szCs w:val="16"/>
      <w:lang w:eastAsia="en-US"/>
    </w:rPr>
  </w:style>
  <w:style w:type="character" w:styleId="CabealhoChar" w:customStyle="1">
    <w:name w:val="Cabeçalho Char"/>
    <w:qFormat/>
    <w:rsid w:val="00210c4c"/>
    <w:rPr>
      <w:sz w:val="22"/>
      <w:szCs w:val="22"/>
      <w:lang w:eastAsia="en-US"/>
    </w:rPr>
  </w:style>
  <w:style w:type="character" w:styleId="RodapChar" w:customStyle="1">
    <w:name w:val="Rodapé Char"/>
    <w:uiPriority w:val="99"/>
    <w:qFormat/>
    <w:rsid w:val="00210c4c"/>
    <w:rPr>
      <w:sz w:val="22"/>
      <w:szCs w:val="22"/>
      <w:lang w:eastAsia="en-US"/>
    </w:rPr>
  </w:style>
  <w:style w:type="character" w:styleId="LinkdaInternet">
    <w:name w:val="Hyperlink"/>
    <w:basedOn w:val="DefaultParagraphFont"/>
    <w:uiPriority w:val="99"/>
    <w:unhideWhenUsed/>
    <w:rsid w:val="001c52ec"/>
    <w:rPr>
      <w:color w:val="0000FF"/>
      <w:u w:val="single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98553e"/>
    <w:rPr>
      <w:rFonts w:ascii="Times New Roman" w:hAnsi="Times New Roman" w:eastAsia="Times New Roman"/>
      <w:sz w:val="24"/>
      <w:szCs w:val="24"/>
    </w:rPr>
  </w:style>
  <w:style w:type="character" w:styleId="RecuodecorpodetextoChar" w:customStyle="1">
    <w:name w:val="Recuo de corpo de texto Char"/>
    <w:basedOn w:val="DefaultParagraphFont"/>
    <w:uiPriority w:val="99"/>
    <w:qFormat/>
    <w:rsid w:val="0098553e"/>
    <w:rPr>
      <w:rFonts w:ascii="Times New Roman" w:hAnsi="Times New Roman" w:eastAsia="Times New Roman"/>
      <w:b/>
      <w:bCs/>
      <w:sz w:val="24"/>
      <w:szCs w:val="24"/>
    </w:rPr>
  </w:style>
  <w:style w:type="character" w:styleId="CorpodetextoChar" w:customStyle="1">
    <w:name w:val="Corpo de texto Char"/>
    <w:basedOn w:val="DefaultParagraphFont"/>
    <w:uiPriority w:val="99"/>
    <w:qFormat/>
    <w:rsid w:val="00870f69"/>
    <w:rPr>
      <w:rFonts w:ascii="Times New Roman" w:hAnsi="Times New Roman" w:eastAsia="Times New Roman"/>
      <w:sz w:val="28"/>
      <w:szCs w:val="28"/>
      <w:lang w:val="en-US" w:eastAsia="en-US"/>
    </w:rPr>
  </w:style>
  <w:style w:type="character" w:styleId="Apple-converted-space" w:customStyle="1">
    <w:name w:val="apple-converted-space"/>
    <w:qFormat/>
    <w:rsid w:val="00870f69"/>
    <w:rPr/>
  </w:style>
  <w:style w:type="character" w:styleId="Annotationreference">
    <w:name w:val="annotation reference"/>
    <w:uiPriority w:val="99"/>
    <w:semiHidden/>
    <w:unhideWhenUsed/>
    <w:qFormat/>
    <w:rsid w:val="00870f6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870f69"/>
    <w:rPr>
      <w:lang w:eastAsia="en-US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70f69"/>
    <w:rPr>
      <w:b/>
      <w:bCs/>
      <w:lang w:eastAsia="en-US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2a18ae"/>
    <w:rPr>
      <w:rFonts w:ascii="Times New Roman" w:hAnsi="Times New Roman"/>
      <w:iCs/>
      <w:color w:val="000000"/>
      <w:sz w:val="24"/>
      <w:szCs w:val="24"/>
    </w:rPr>
  </w:style>
  <w:style w:type="character" w:styleId="Strong">
    <w:name w:val="Strong"/>
    <w:uiPriority w:val="22"/>
    <w:qFormat/>
    <w:rsid w:val="002a18ae"/>
    <w:rPr>
      <w:b/>
      <w:bCs/>
    </w:rPr>
  </w:style>
  <w:style w:type="character" w:styleId="Txt1" w:customStyle="1">
    <w:name w:val="txt1"/>
    <w:qFormat/>
    <w:rsid w:val="002a18ae"/>
    <w:rPr>
      <w:rFonts w:ascii="Verdana" w:hAnsi="Verdana"/>
      <w:color w:val="6B6B6B"/>
      <w:sz w:val="18"/>
      <w:szCs w:val="18"/>
      <w:shd w:fill="auto" w:val="clear"/>
    </w:rPr>
  </w:style>
  <w:style w:type="character" w:styleId="SubttuloChar" w:customStyle="1">
    <w:name w:val="Subtítulo Char"/>
    <w:basedOn w:val="DefaultParagraphFont"/>
    <w:qFormat/>
    <w:rsid w:val="002a18ae"/>
    <w:rPr>
      <w:rFonts w:ascii="Cambria" w:hAnsi="Cambria" w:eastAsia="Times New Roman"/>
      <w:i/>
      <w:iCs/>
      <w:color w:val="4F81BD"/>
      <w:spacing w:val="15"/>
    </w:rPr>
  </w:style>
  <w:style w:type="character" w:styleId="Tipodeletrapredefinidodopargrafo" w:customStyle="1">
    <w:name w:val="Tipo de letra predefinido do parágrafo"/>
    <w:qFormat/>
    <w:rsid w:val="00463a12"/>
    <w:rPr/>
  </w:style>
  <w:style w:type="character" w:styleId="Nfaseforte" w:customStyle="1">
    <w:name w:val="Strong"/>
    <w:qFormat/>
    <w:rsid w:val="00463a12"/>
    <w:rPr>
      <w:b/>
      <w:bCs/>
    </w:rPr>
  </w:style>
  <w:style w:type="character" w:styleId="Pr-formataoHTMLChar" w:customStyle="1">
    <w:name w:val="Pré-formatação HTML Char"/>
    <w:basedOn w:val="DefaultParagraphFont"/>
    <w:link w:val="HTMLPreformatted"/>
    <w:uiPriority w:val="99"/>
    <w:semiHidden/>
    <w:qFormat/>
    <w:rsid w:val="00463a12"/>
    <w:rPr>
      <w:rFonts w:ascii="Courier New" w:hAnsi="Courier New" w:eastAsia="Times New Roman" w:cs="Courier New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semiHidden/>
    <w:qFormat/>
    <w:rsid w:val="00463a12"/>
    <w:rPr>
      <w:rFonts w:ascii="Times New Roman" w:hAnsi="Times New Roman" w:eastAsia="Times New Roman"/>
    </w:rPr>
  </w:style>
  <w:style w:type="character" w:styleId="Badge" w:customStyle="1">
    <w:name w:val="badge"/>
    <w:qFormat/>
    <w:rsid w:val="00463a12"/>
    <w:rPr/>
  </w:style>
  <w:style w:type="character" w:styleId="TtuloChar" w:customStyle="1">
    <w:name w:val="Título Char"/>
    <w:basedOn w:val="DefaultParagraphFont"/>
    <w:qFormat/>
    <w:rsid w:val="00463a12"/>
    <w:rPr>
      <w:rFonts w:ascii="Times New Roman" w:hAnsi="Times New Roman" w:eastAsia="Times New Roman"/>
      <w:sz w:val="24"/>
    </w:rPr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463a12"/>
    <w:rPr>
      <w:rFonts w:ascii="Times New Roman" w:hAnsi="Times New Roman" w:eastAsia="Times New Roman"/>
      <w:sz w:val="16"/>
      <w:szCs w:val="16"/>
    </w:rPr>
  </w:style>
  <w:style w:type="character" w:styleId="Ttulo5Char1" w:customStyle="1">
    <w:name w:val="Título 5 Char1"/>
    <w:uiPriority w:val="9"/>
    <w:semiHidden/>
    <w:qFormat/>
    <w:rsid w:val="00463a12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Fontstyle01" w:customStyle="1">
    <w:name w:val="fontstyle01"/>
    <w:qFormat/>
    <w:rsid w:val="00701e80"/>
    <w:rPr>
      <w:rFonts w:ascii="Verdana-Bold" w:hAnsi="Verdana-Bold"/>
      <w:b/>
      <w:bCs/>
      <w:i w:val="false"/>
      <w:iCs w:val="false"/>
      <w:color w:val="000000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qFormat/>
    <w:rsid w:val="00870f69"/>
    <w:pPr>
      <w:widowControl w:val="false"/>
      <w:spacing w:lineRule="auto" w:line="240" w:before="0" w:after="0"/>
    </w:pPr>
    <w:rPr>
      <w:rFonts w:ascii="Times New Roman" w:hAnsi="Times New Roman" w:eastAsia="Times New Roman"/>
      <w:sz w:val="28"/>
      <w:szCs w:val="28"/>
      <w:lang w:val="en-US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nhideWhenUsed/>
    <w:qFormat/>
    <w:rsid w:val="001e021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uiPriority w:val="1"/>
    <w:qFormat/>
    <w:rsid w:val="001c52e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NormalWeb">
    <w:name w:val="Normal (Web)"/>
    <w:basedOn w:val="Normal"/>
    <w:uiPriority w:val="99"/>
    <w:unhideWhenUsed/>
    <w:qFormat/>
    <w:rsid w:val="00a01c4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Default" w:customStyle="1">
    <w:name w:val="Default"/>
    <w:qFormat/>
    <w:rsid w:val="0088646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BodyTextIndent3">
    <w:name w:val="Body Text Indent 3"/>
    <w:basedOn w:val="Normal"/>
    <w:link w:val="Recuodecorpodetexto3Char"/>
    <w:qFormat/>
    <w:rsid w:val="0098553e"/>
    <w:pPr>
      <w:spacing w:lineRule="auto" w:line="240" w:before="0" w:after="0"/>
      <w:ind w:left="2340" w:hanging="0"/>
      <w:jc w:val="both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Corpodotextorecuado">
    <w:name w:val="Body Text Indent"/>
    <w:basedOn w:val="Normal"/>
    <w:link w:val="RecuodecorpodetextoChar"/>
    <w:uiPriority w:val="99"/>
    <w:rsid w:val="0098553e"/>
    <w:pPr>
      <w:spacing w:lineRule="auto" w:line="240" w:before="0" w:after="0"/>
      <w:ind w:left="3960" w:hanging="0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f17cda"/>
    <w:pPr>
      <w:spacing w:before="0" w:after="200"/>
      <w:ind w:left="720" w:hanging="0"/>
      <w:contextualSpacing/>
    </w:pPr>
    <w:rPr/>
  </w:style>
  <w:style w:type="paragraph" w:styleId="Artigo" w:customStyle="1">
    <w:name w:val="Artigo"/>
    <w:qFormat/>
    <w:rsid w:val="00870f69"/>
    <w:pPr>
      <w:widowControl/>
      <w:bidi w:val="0"/>
      <w:spacing w:before="40" w:after="40"/>
      <w:ind w:left="1778" w:hanging="360"/>
      <w:jc w:val="both"/>
    </w:pPr>
    <w:rPr>
      <w:rFonts w:ascii="Times New Roman" w:hAnsi="Times New Roman" w:eastAsia="Times New Roman" w:cs="Times New Roman"/>
      <w:color w:val="auto"/>
      <w:kern w:val="0"/>
      <w:sz w:val="16"/>
      <w:szCs w:val="20"/>
      <w:lang w:val="pt-BR" w:eastAsia="pt-BR" w:bidi="ar-SA"/>
    </w:rPr>
  </w:style>
  <w:style w:type="paragraph" w:styleId="Pargrafo" w:customStyle="1">
    <w:name w:val="Parágrafo"/>
    <w:qFormat/>
    <w:rsid w:val="00870f69"/>
    <w:pPr>
      <w:widowControl/>
      <w:bidi w:val="0"/>
      <w:spacing w:before="40" w:after="40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pt-BR" w:eastAsia="pt-BR" w:bidi="ar-SA"/>
    </w:rPr>
  </w:style>
  <w:style w:type="paragraph" w:styleId="CAPTULO" w:customStyle="1">
    <w:name w:val="CAPÍTULO"/>
    <w:basedOn w:val="Normal"/>
    <w:qFormat/>
    <w:rsid w:val="00870f69"/>
    <w:pPr>
      <w:spacing w:lineRule="auto" w:line="240" w:before="40" w:after="0"/>
      <w:jc w:val="center"/>
    </w:pPr>
    <w:rPr>
      <w:rFonts w:ascii="Times New Roman" w:hAnsi="Times New Roman" w:eastAsia="Times New Roman"/>
      <w:b/>
      <w:sz w:val="16"/>
      <w:szCs w:val="20"/>
      <w:lang w:eastAsia="pt-BR"/>
    </w:rPr>
  </w:style>
  <w:style w:type="paragraph" w:styleId="NMERO" w:customStyle="1">
    <w:name w:val="NÚMERO"/>
    <w:qFormat/>
    <w:rsid w:val="00870f69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pt-BR" w:eastAsia="pt-BR" w:bidi="ar-SA"/>
    </w:rPr>
  </w:style>
  <w:style w:type="paragraph" w:styleId="INCISO" w:customStyle="1">
    <w:name w:val="INCISO"/>
    <w:basedOn w:val="Normal"/>
    <w:qFormat/>
    <w:rsid w:val="00870f69"/>
    <w:pPr>
      <w:spacing w:lineRule="auto" w:line="240" w:before="0" w:after="0"/>
      <w:jc w:val="both"/>
    </w:pPr>
    <w:rPr>
      <w:rFonts w:ascii="Times New Roman" w:hAnsi="Times New Roman" w:eastAsia="Times New Roman"/>
      <w:color w:val="000000"/>
      <w:sz w:val="16"/>
      <w:szCs w:val="20"/>
      <w:lang w:val="pt-PT" w:eastAsia="pt-BR"/>
    </w:rPr>
  </w:style>
  <w:style w:type="paragraph" w:styleId="PARGRAFOemVIGOR" w:customStyle="1">
    <w:name w:val="PARÁGRAFO em VIGOR"/>
    <w:basedOn w:val="Pargrafo"/>
    <w:qFormat/>
    <w:rsid w:val="00870f69"/>
    <w:pPr>
      <w:spacing w:before="60" w:after="0"/>
    </w:pPr>
    <w:rPr/>
  </w:style>
  <w:style w:type="paragraph" w:styleId="Normal1" w:customStyle="1">
    <w:name w:val="Normal1"/>
    <w:qFormat/>
    <w:rsid w:val="00870f69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70f6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70f69"/>
    <w:pPr/>
    <w:rPr>
      <w:b/>
      <w:bCs/>
    </w:rPr>
  </w:style>
  <w:style w:type="paragraph" w:styleId="Quote">
    <w:name w:val="Quote"/>
    <w:basedOn w:val="Normal"/>
    <w:link w:val="CitaoChar"/>
    <w:autoRedefine/>
    <w:uiPriority w:val="29"/>
    <w:qFormat/>
    <w:rsid w:val="002a18ae"/>
    <w:pPr>
      <w:spacing w:lineRule="auto" w:line="360" w:before="160" w:after="160"/>
      <w:ind w:left="2268" w:hanging="0"/>
      <w:jc w:val="both"/>
    </w:pPr>
    <w:rPr>
      <w:rFonts w:ascii="Times New Roman" w:hAnsi="Times New Roman"/>
      <w:iCs/>
      <w:color w:val="000000"/>
      <w:sz w:val="24"/>
      <w:szCs w:val="24"/>
      <w:lang w:eastAsia="pt-BR"/>
    </w:rPr>
  </w:style>
  <w:style w:type="paragraph" w:styleId="Artart" w:customStyle="1">
    <w:name w:val="artart"/>
    <w:basedOn w:val="Normal"/>
    <w:qFormat/>
    <w:rsid w:val="002a18a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2a18ae"/>
    <w:pPr>
      <w:spacing w:lineRule="auto" w:line="360" w:before="160" w:after="160"/>
      <w:jc w:val="both"/>
    </w:pPr>
    <w:rPr>
      <w:rFonts w:ascii="Cambria" w:hAnsi="Cambria" w:eastAsia="Times New Roman"/>
      <w:i/>
      <w:iCs/>
      <w:color w:val="4F81BD"/>
      <w:spacing w:val="15"/>
      <w:sz w:val="20"/>
      <w:szCs w:val="20"/>
      <w:lang w:eastAsia="pt-BR"/>
    </w:rPr>
  </w:style>
  <w:style w:type="paragraph" w:styleId="TableParagraph" w:customStyle="1">
    <w:name w:val="Table Paragraph"/>
    <w:basedOn w:val="Normal"/>
    <w:uiPriority w:val="1"/>
    <w:qFormat/>
    <w:rsid w:val="002a18ae"/>
    <w:pPr>
      <w:widowControl w:val="false"/>
      <w:spacing w:lineRule="auto" w:line="240" w:before="0" w:after="0"/>
      <w:jc w:val="right"/>
    </w:pPr>
    <w:rPr>
      <w:rFonts w:ascii="Times New Roman" w:hAnsi="Times New Roman" w:eastAsia="Times New Roman"/>
      <w:lang w:eastAsia="pt-BR" w:bidi="pt-BR"/>
    </w:rPr>
  </w:style>
  <w:style w:type="paragraph" w:styleId="Preformatted" w:customStyle="1">
    <w:name w:val="preformatted"/>
    <w:basedOn w:val="Normal"/>
    <w:qFormat/>
    <w:rsid w:val="00463a12"/>
    <w:pPr>
      <w:spacing w:lineRule="auto" w:line="240" w:beforeAutospacing="1" w:afterAutospacing="1"/>
    </w:pPr>
    <w:rPr>
      <w:rFonts w:ascii="Arial" w:hAnsi="Arial" w:eastAsia="Times New Roman" w:cs="Arial"/>
      <w:sz w:val="18"/>
      <w:szCs w:val="18"/>
      <w:lang w:eastAsia="pt-BR"/>
    </w:rPr>
  </w:style>
  <w:style w:type="paragraph" w:styleId="Standard" w:customStyle="1">
    <w:name w:val="Standard"/>
    <w:qFormat/>
    <w:rsid w:val="00463a1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Arial Unicode MS"/>
      <w:color w:val="auto"/>
      <w:kern w:val="2"/>
      <w:sz w:val="24"/>
      <w:szCs w:val="24"/>
      <w:lang w:eastAsia="zh-CN" w:bidi="hi-IN" w:val="pt-BR"/>
    </w:rPr>
  </w:style>
  <w:style w:type="paragraph" w:styleId="CORPODETEXTODODOCUMENTO" w:customStyle="1">
    <w:name w:val="CORPO DE TEXTO DO DOCUMENTO"/>
    <w:basedOn w:val="Standard"/>
    <w:qFormat/>
    <w:rsid w:val="00463a12"/>
    <w:pPr>
      <w:spacing w:before="0" w:after="119"/>
      <w:ind w:firstLine="1417"/>
      <w:jc w:val="both"/>
    </w:pPr>
    <w:rPr>
      <w:rFonts w:ascii="Times New Roman" w:hAnsi="Times New Roman" w:eastAsia="Times New Roman" w:cs="Times New Roman"/>
      <w:sz w:val="21"/>
    </w:rPr>
  </w:style>
  <w:style w:type="paragraph" w:styleId="TTULOATESTADO" w:customStyle="1">
    <w:name w:val="TÍTULO ATESTADO"/>
    <w:basedOn w:val="Standard"/>
    <w:qFormat/>
    <w:rsid w:val="00463a12"/>
    <w:pPr>
      <w:jc w:val="center"/>
    </w:pPr>
    <w:rPr>
      <w:rFonts w:ascii="Times New Roman" w:hAnsi="Times New Roman" w:eastAsia="Times New Roman" w:cs="Times New Roman"/>
      <w:b/>
      <w:bCs/>
      <w:caps/>
    </w:rPr>
  </w:style>
  <w:style w:type="paragraph" w:styleId="NOMEASSINATURA" w:customStyle="1">
    <w:name w:val="NOME ASSINATURA"/>
    <w:basedOn w:val="Standard"/>
    <w:qFormat/>
    <w:rsid w:val="00463a12"/>
    <w:pPr>
      <w:jc w:val="center"/>
    </w:pPr>
    <w:rPr>
      <w:rFonts w:ascii="Times New Roman" w:hAnsi="Times New Roman" w:eastAsia="Times New Roman" w:cs="Times New Roman"/>
      <w:caps/>
    </w:rPr>
  </w:style>
  <w:style w:type="paragraph" w:styleId="ASSINATURACARGO" w:customStyle="1">
    <w:name w:val="ASSINATURA CARGO"/>
    <w:basedOn w:val="Standard"/>
    <w:qFormat/>
    <w:rsid w:val="00463a12"/>
    <w:pPr>
      <w:jc w:val="center"/>
    </w:pPr>
    <w:rPr>
      <w:rFonts w:ascii="Times New Roman" w:hAnsi="Times New Roman" w:eastAsia="Times New Roman" w:cs="Times New Roman"/>
      <w:color w:val="000000"/>
    </w:rPr>
  </w:style>
  <w:style w:type="paragraph" w:styleId="DESTINATARIO" w:customStyle="1">
    <w:name w:val="DESTINATARIO"/>
    <w:basedOn w:val="Standard"/>
    <w:qFormat/>
    <w:rsid w:val="00463a12"/>
    <w:pPr/>
    <w:rPr>
      <w:rFonts w:ascii="Times New Roman" w:hAnsi="Times New Roman" w:eastAsia="Times New Roman" w:cs="Times New Roman"/>
      <w:bCs/>
    </w:rPr>
  </w:style>
  <w:style w:type="paragraph" w:styleId="VOCATIVOOFICIO" w:customStyle="1">
    <w:name w:val="VOCATIVO OFICIO"/>
    <w:basedOn w:val="Standard"/>
    <w:qFormat/>
    <w:rsid w:val="00463a12"/>
    <w:pPr>
      <w:spacing w:before="0" w:after="119"/>
      <w:ind w:firstLine="1417"/>
      <w:jc w:val="both"/>
    </w:pPr>
    <w:rPr>
      <w:rFonts w:ascii="Times New Roman" w:hAnsi="Times New Roman" w:eastAsia="Times New Roman" w:cs="Times New Roman"/>
    </w:rPr>
  </w:style>
  <w:style w:type="paragraph" w:styleId="CORPODETEXTOMEMORANDOEOFCIO" w:customStyle="1">
    <w:name w:val="CORPO DE TEXTO MEMORANDO E OFÍCIO"/>
    <w:basedOn w:val="CORPODETEXTODODOCUMENTO"/>
    <w:qFormat/>
    <w:rsid w:val="00463a12"/>
    <w:pPr>
      <w:numPr>
        <w:ilvl w:val="0"/>
        <w:numId w:val="1"/>
      </w:numPr>
      <w:ind w:hanging="0"/>
    </w:pPr>
    <w:rPr/>
  </w:style>
  <w:style w:type="paragraph" w:styleId="NOMEDOCUMENTOMEMORANDO" w:customStyle="1">
    <w:name w:val="NOME DOCUMENTO MEMORANDO"/>
    <w:basedOn w:val="Standard"/>
    <w:qFormat/>
    <w:rsid w:val="00463a12"/>
    <w:pPr>
      <w:jc w:val="both"/>
    </w:pPr>
    <w:rPr>
      <w:rFonts w:ascii="Times New Roman" w:hAnsi="Times New Roman" w:eastAsia="Times New Roman" w:cs="Times New Roman"/>
      <w:caps/>
    </w:rPr>
  </w:style>
  <w:style w:type="paragraph" w:styleId="Addressee" w:customStyle="1">
    <w:name w:val="Addressee"/>
    <w:basedOn w:val="Standard"/>
    <w:qFormat/>
    <w:rsid w:val="00463a12"/>
    <w:pPr>
      <w:suppressLineNumbers/>
      <w:spacing w:before="0" w:after="60"/>
    </w:pPr>
    <w:rPr/>
  </w:style>
  <w:style w:type="paragraph" w:styleId="Ttulo51" w:customStyle="1">
    <w:name w:val="Título 51"/>
    <w:basedOn w:val="Normal"/>
    <w:next w:val="Normal"/>
    <w:uiPriority w:val="9"/>
    <w:unhideWhenUsed/>
    <w:qFormat/>
    <w:rsid w:val="00463a12"/>
    <w:pPr>
      <w:keepNext w:val="true"/>
      <w:keepLines/>
      <w:overflowPunct w:val="true"/>
      <w:spacing w:lineRule="auto" w:line="240" w:before="200" w:after="0"/>
      <w:textAlignment w:val="baseline"/>
      <w:outlineLvl w:val="4"/>
    </w:pPr>
    <w:rPr>
      <w:rFonts w:ascii="Cambria" w:hAnsi="Cambria" w:eastAsia="Times New Roman"/>
      <w:color w:val="243F60"/>
      <w:sz w:val="20"/>
      <w:szCs w:val="20"/>
      <w:lang w:eastAsia="pt-BR"/>
    </w:rPr>
  </w:style>
  <w:style w:type="paragraph" w:styleId="HTMLPreformatted">
    <w:name w:val="HTML Preformatted"/>
    <w:basedOn w:val="Normal"/>
    <w:link w:val="Pr-formataoHTMLChar"/>
    <w:uiPriority w:val="99"/>
    <w:semiHidden/>
    <w:unhideWhenUsed/>
    <w:qFormat/>
    <w:rsid w:val="00463a1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Ementa" w:customStyle="1">
    <w:name w:val="ementa"/>
    <w:basedOn w:val="Normal"/>
    <w:qFormat/>
    <w:rsid w:val="00463a12"/>
    <w:pPr>
      <w:spacing w:lineRule="atLeast" w:line="330" w:before="0" w:after="0"/>
      <w:jc w:val="center"/>
    </w:pPr>
    <w:rPr>
      <w:rFonts w:ascii="Times New Roman" w:hAnsi="Times New Roman" w:eastAsia="Times New Roman"/>
      <w:color w:val="182B78"/>
      <w:sz w:val="23"/>
      <w:szCs w:val="23"/>
      <w:lang w:eastAsia="pt-BR"/>
    </w:rPr>
  </w:style>
  <w:style w:type="paragraph" w:styleId="SemEspaamento1" w:customStyle="1">
    <w:name w:val="Sem Espaçamento1"/>
    <w:qFormat/>
    <w:rsid w:val="00463a12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pt-BR" w:bidi="ar-SA"/>
    </w:rPr>
  </w:style>
  <w:style w:type="paragraph" w:styleId="SemEspaamento2" w:customStyle="1">
    <w:name w:val="Sem Espaçamento2"/>
    <w:qFormat/>
    <w:rsid w:val="00463a12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pt-BR" w:bidi="ar-SA"/>
    </w:rPr>
  </w:style>
  <w:style w:type="paragraph" w:styleId="Texto2" w:customStyle="1">
    <w:name w:val="texto2"/>
    <w:basedOn w:val="Normal"/>
    <w:qFormat/>
    <w:rsid w:val="00463a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463a12"/>
    <w:pPr>
      <w:overflowPunct w:val="true"/>
      <w:spacing w:lineRule="auto" w:line="480" w:before="0" w:after="120"/>
      <w:ind w:left="283" w:hanging="0"/>
      <w:textAlignment w:val="baseline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Ttulododocumento">
    <w:name w:val="Title"/>
    <w:basedOn w:val="Normal"/>
    <w:link w:val="TtuloChar"/>
    <w:qFormat/>
    <w:rsid w:val="00463a12"/>
    <w:pPr>
      <w:spacing w:lineRule="auto" w:line="240" w:before="0" w:after="0"/>
      <w:jc w:val="center"/>
    </w:pPr>
    <w:rPr>
      <w:rFonts w:ascii="Times New Roman" w:hAnsi="Times New Roman" w:eastAsia="Times New Roman"/>
      <w:sz w:val="24"/>
      <w:szCs w:val="20"/>
      <w:lang w:eastAsia="pt-BR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463a12"/>
    <w:pPr>
      <w:overflowPunct w:val="true"/>
      <w:spacing w:lineRule="auto" w:line="240" w:before="0" w:after="120"/>
      <w:textAlignment w:val="baseline"/>
    </w:pPr>
    <w:rPr>
      <w:rFonts w:ascii="Times New Roman" w:hAnsi="Times New Roman" w:eastAsia="Times New Roman"/>
      <w:sz w:val="16"/>
      <w:szCs w:val="16"/>
      <w:lang w:eastAsia="pt-BR"/>
    </w:rPr>
  </w:style>
  <w:style w:type="paragraph" w:styleId="Textopadro" w:customStyle="1">
    <w:name w:val="Texto padrão"/>
    <w:basedOn w:val="Normal"/>
    <w:qFormat/>
    <w:rsid w:val="007c09a8"/>
    <w:pPr>
      <w:widowControl w:val="false"/>
      <w:snapToGrid w:val="false"/>
      <w:spacing w:lineRule="auto" w:line="240" w:before="0" w:after="0"/>
    </w:pPr>
    <w:rPr>
      <w:rFonts w:ascii="Times New Roman" w:hAnsi="Times New Roman" w:eastAsia="Times New Roman"/>
      <w:sz w:val="24"/>
      <w:szCs w:val="20"/>
      <w:lang w:val="en-US"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umbering1" w:customStyle="1">
    <w:name w:val="Numbering 1"/>
    <w:qFormat/>
    <w:rsid w:val="00463a12"/>
  </w:style>
  <w:style w:type="numbering" w:styleId="Semlista1" w:customStyle="1">
    <w:name w:val="Sem lista1"/>
    <w:uiPriority w:val="99"/>
    <w:semiHidden/>
    <w:unhideWhenUsed/>
    <w:qFormat/>
    <w:rsid w:val="00463a12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63a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63a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463a12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6d147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camponovor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61C9-E6A2-4E8E-94FF-DAA8A8C5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LibreOffice/7.5.3.2$Windows_X86_64 LibreOffice_project/9f56dff12ba03b9acd7730a5a481eea045e468f3</Application>
  <AppVersion>15.0000</AppVersion>
  <Pages>7</Pages>
  <Words>1701</Words>
  <Characters>10082</Characters>
  <CharactersWithSpaces>11960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2024-05-10T11:48:00Z</dcterms:created>
  <dc:creator>Usuario</dc:creator>
  <dc:description/>
  <dc:language>pt-BR</dc:language>
  <cp:lastModifiedBy/>
  <cp:lastPrinted>2022-11-17T12:28:00Z</cp:lastPrinted>
  <dcterms:modified xsi:type="dcterms:W3CDTF">2024-05-10T15:30:44Z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